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4CD19">
      <w:pPr>
        <w:jc w:val="both"/>
        <w:rPr>
          <w:rFonts w:hint="eastAsia" w:ascii="方正楷体_GBK" w:hAnsi="方正楷体_GBK" w:eastAsia="方正楷体_GBK" w:cs="方正楷体_GBK"/>
          <w:sz w:val="32"/>
          <w:szCs w:val="32"/>
          <w:lang w:eastAsia="zh-CN"/>
        </w:rPr>
      </w:pPr>
      <w:bookmarkStart w:id="0" w:name="_GoBack"/>
      <w:bookmarkEnd w:id="0"/>
      <w:r>
        <w:rPr>
          <w:rFonts w:hint="eastAsia" w:ascii="方正楷体_GBK" w:hAnsi="方正楷体_GBK" w:eastAsia="方正楷体_GBK" w:cs="方正楷体_GBK"/>
          <w:sz w:val="32"/>
          <w:szCs w:val="32"/>
          <w:lang w:eastAsia="zh-CN"/>
        </w:rPr>
        <w:t>附件</w:t>
      </w:r>
    </w:p>
    <w:p w14:paraId="1C10EECE">
      <w:pPr>
        <w:ind w:firstLine="1320" w:firstLineChars="300"/>
        <w:jc w:val="both"/>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自主定价医疗服务项目价格表</w:t>
      </w:r>
    </w:p>
    <w:tbl>
      <w:tblPr>
        <w:tblStyle w:val="3"/>
        <w:tblW w:w="8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305"/>
        <w:gridCol w:w="1500"/>
        <w:gridCol w:w="2461"/>
        <w:gridCol w:w="825"/>
        <w:gridCol w:w="825"/>
        <w:gridCol w:w="570"/>
        <w:gridCol w:w="600"/>
      </w:tblGrid>
      <w:tr w14:paraId="1DF4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6E4D8A85">
            <w:pPr>
              <w:jc w:val="center"/>
              <w:rPr>
                <w:rFonts w:hint="eastAsia" w:ascii="方正仿宋_GBK" w:hAnsi="方正仿宋_GBK" w:eastAsia="方正仿宋_GBK" w:cs="方正仿宋_GBK"/>
                <w:vertAlign w:val="baseline"/>
                <w:lang w:eastAsia="zh-CN"/>
              </w:rPr>
            </w:pPr>
            <w:r>
              <w:rPr>
                <w:rFonts w:hint="eastAsia" w:ascii="方正仿宋_GBK" w:hAnsi="方正仿宋_GBK" w:eastAsia="方正仿宋_GBK" w:cs="方正仿宋_GBK"/>
                <w:vertAlign w:val="baseline"/>
                <w:lang w:eastAsia="zh-CN"/>
              </w:rPr>
              <w:t>序号</w:t>
            </w:r>
          </w:p>
        </w:tc>
        <w:tc>
          <w:tcPr>
            <w:tcW w:w="1305" w:type="dxa"/>
            <w:vAlign w:val="center"/>
          </w:tcPr>
          <w:p w14:paraId="7E74A74A">
            <w:pPr>
              <w:jc w:val="center"/>
              <w:rPr>
                <w:rFonts w:hint="eastAsia" w:ascii="方正仿宋_GBK" w:hAnsi="方正仿宋_GBK" w:eastAsia="方正仿宋_GBK" w:cs="方正仿宋_GBK"/>
                <w:vertAlign w:val="baseline"/>
                <w:lang w:eastAsia="zh-CN"/>
              </w:rPr>
            </w:pPr>
            <w:r>
              <w:rPr>
                <w:rFonts w:hint="eastAsia" w:ascii="方正仿宋_GBK" w:hAnsi="方正仿宋_GBK" w:eastAsia="方正仿宋_GBK" w:cs="方正仿宋_GBK"/>
                <w:vertAlign w:val="baseline"/>
                <w:lang w:eastAsia="zh-CN"/>
              </w:rPr>
              <w:t>项目编码</w:t>
            </w:r>
          </w:p>
        </w:tc>
        <w:tc>
          <w:tcPr>
            <w:tcW w:w="1500" w:type="dxa"/>
            <w:vAlign w:val="center"/>
          </w:tcPr>
          <w:p w14:paraId="1657BD38">
            <w:pPr>
              <w:jc w:val="center"/>
              <w:rPr>
                <w:rFonts w:hint="eastAsia" w:ascii="方正仿宋_GBK" w:hAnsi="方正仿宋_GBK" w:eastAsia="方正仿宋_GBK" w:cs="方正仿宋_GBK"/>
                <w:vertAlign w:val="baseline"/>
                <w:lang w:eastAsia="zh-CN"/>
              </w:rPr>
            </w:pPr>
            <w:r>
              <w:rPr>
                <w:rFonts w:hint="eastAsia" w:ascii="方正仿宋_GBK" w:hAnsi="方正仿宋_GBK" w:eastAsia="方正仿宋_GBK" w:cs="方正仿宋_GBK"/>
                <w:vertAlign w:val="baseline"/>
                <w:lang w:eastAsia="zh-CN"/>
              </w:rPr>
              <w:t>项目名称</w:t>
            </w:r>
          </w:p>
        </w:tc>
        <w:tc>
          <w:tcPr>
            <w:tcW w:w="2461" w:type="dxa"/>
            <w:vAlign w:val="center"/>
          </w:tcPr>
          <w:p w14:paraId="48429A22">
            <w:pPr>
              <w:jc w:val="center"/>
              <w:rPr>
                <w:rFonts w:hint="eastAsia" w:ascii="方正仿宋_GBK" w:hAnsi="方正仿宋_GBK" w:eastAsia="方正仿宋_GBK" w:cs="方正仿宋_GBK"/>
                <w:vertAlign w:val="baseline"/>
                <w:lang w:eastAsia="zh-CN"/>
              </w:rPr>
            </w:pPr>
            <w:r>
              <w:rPr>
                <w:rFonts w:hint="eastAsia" w:ascii="方正仿宋_GBK" w:hAnsi="方正仿宋_GBK" w:eastAsia="方正仿宋_GBK" w:cs="方正仿宋_GBK"/>
                <w:vertAlign w:val="baseline"/>
                <w:lang w:eastAsia="zh-CN"/>
              </w:rPr>
              <w:t>项目内涵</w:t>
            </w:r>
          </w:p>
        </w:tc>
        <w:tc>
          <w:tcPr>
            <w:tcW w:w="825" w:type="dxa"/>
            <w:vAlign w:val="center"/>
          </w:tcPr>
          <w:p w14:paraId="4DA2A32D">
            <w:pPr>
              <w:jc w:val="center"/>
              <w:rPr>
                <w:rFonts w:hint="eastAsia" w:ascii="方正仿宋_GBK" w:hAnsi="方正仿宋_GBK" w:eastAsia="方正仿宋_GBK" w:cs="方正仿宋_GBK"/>
                <w:vertAlign w:val="baseline"/>
                <w:lang w:eastAsia="zh-CN"/>
              </w:rPr>
            </w:pPr>
            <w:r>
              <w:rPr>
                <w:rFonts w:hint="eastAsia" w:ascii="方正仿宋_GBK" w:hAnsi="方正仿宋_GBK" w:eastAsia="方正仿宋_GBK" w:cs="方正仿宋_GBK"/>
                <w:vertAlign w:val="baseline"/>
                <w:lang w:eastAsia="zh-CN"/>
              </w:rPr>
              <w:t>计价单位</w:t>
            </w:r>
          </w:p>
        </w:tc>
        <w:tc>
          <w:tcPr>
            <w:tcW w:w="825" w:type="dxa"/>
            <w:vAlign w:val="center"/>
          </w:tcPr>
          <w:p w14:paraId="19D334A5">
            <w:pPr>
              <w:jc w:val="center"/>
              <w:rPr>
                <w:rFonts w:hint="eastAsia" w:ascii="方正仿宋_GBK" w:hAnsi="方正仿宋_GBK" w:eastAsia="方正仿宋_GBK" w:cs="方正仿宋_GBK"/>
                <w:vertAlign w:val="baseline"/>
                <w:lang w:eastAsia="zh-CN"/>
              </w:rPr>
            </w:pPr>
            <w:r>
              <w:rPr>
                <w:rFonts w:hint="eastAsia" w:ascii="方正仿宋_GBK" w:hAnsi="方正仿宋_GBK" w:eastAsia="方正仿宋_GBK" w:cs="方正仿宋_GBK"/>
                <w:vertAlign w:val="baseline"/>
                <w:lang w:eastAsia="zh-CN"/>
              </w:rPr>
              <w:t>自主定价（元）</w:t>
            </w:r>
          </w:p>
        </w:tc>
        <w:tc>
          <w:tcPr>
            <w:tcW w:w="570" w:type="dxa"/>
            <w:vAlign w:val="center"/>
          </w:tcPr>
          <w:p w14:paraId="5C725DBC">
            <w:pPr>
              <w:jc w:val="center"/>
              <w:rPr>
                <w:rFonts w:hint="eastAsia" w:ascii="方正仿宋_GBK" w:hAnsi="方正仿宋_GBK" w:eastAsia="方正仿宋_GBK" w:cs="方正仿宋_GBK"/>
                <w:vertAlign w:val="baseline"/>
                <w:lang w:eastAsia="zh-CN"/>
              </w:rPr>
            </w:pPr>
            <w:r>
              <w:rPr>
                <w:rFonts w:hint="eastAsia" w:ascii="方正仿宋_GBK" w:hAnsi="方正仿宋_GBK" w:eastAsia="方正仿宋_GBK" w:cs="方正仿宋_GBK"/>
                <w:vertAlign w:val="baseline"/>
                <w:lang w:eastAsia="zh-CN"/>
              </w:rPr>
              <w:t>说明</w:t>
            </w:r>
          </w:p>
        </w:tc>
        <w:tc>
          <w:tcPr>
            <w:tcW w:w="600" w:type="dxa"/>
            <w:vAlign w:val="center"/>
          </w:tcPr>
          <w:p w14:paraId="79CB71A8">
            <w:pPr>
              <w:jc w:val="center"/>
              <w:rPr>
                <w:rFonts w:hint="eastAsia" w:ascii="方正仿宋_GBK" w:hAnsi="方正仿宋_GBK" w:eastAsia="方正仿宋_GBK" w:cs="方正仿宋_GBK"/>
                <w:vertAlign w:val="baseline"/>
                <w:lang w:eastAsia="zh-CN"/>
              </w:rPr>
            </w:pPr>
            <w:r>
              <w:rPr>
                <w:rFonts w:hint="eastAsia" w:ascii="方正仿宋_GBK" w:hAnsi="方正仿宋_GBK" w:eastAsia="方正仿宋_GBK" w:cs="方正仿宋_GBK"/>
                <w:vertAlign w:val="baseline"/>
                <w:lang w:eastAsia="zh-CN"/>
              </w:rPr>
              <w:t>财务分类</w:t>
            </w:r>
          </w:p>
        </w:tc>
      </w:tr>
      <w:tr w14:paraId="1889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atLeast"/>
        </w:trPr>
        <w:tc>
          <w:tcPr>
            <w:tcW w:w="534" w:type="dxa"/>
            <w:vAlign w:val="center"/>
          </w:tcPr>
          <w:p w14:paraId="640220A1">
            <w:pPr>
              <w:jc w:val="center"/>
              <w:rPr>
                <w:rFonts w:hint="default"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1</w:t>
            </w:r>
          </w:p>
        </w:tc>
        <w:tc>
          <w:tcPr>
            <w:tcW w:w="1305" w:type="dxa"/>
            <w:shd w:val="clear" w:color="auto" w:fill="auto"/>
            <w:vAlign w:val="center"/>
          </w:tcPr>
          <w:p w14:paraId="2797DC21">
            <w:pPr>
              <w:jc w:val="center"/>
              <w:rPr>
                <w:rFonts w:hint="default" w:ascii="方正仿宋_GBK" w:hAnsi="方正仿宋_GBK" w:eastAsia="方正仿宋_GBK" w:cs="方正仿宋_GBK"/>
                <w:kern w:val="2"/>
                <w:sz w:val="21"/>
                <w:szCs w:val="24"/>
                <w:vertAlign w:val="baseline"/>
                <w:lang w:val="en-US" w:eastAsia="zh-CN" w:bidi="ar-SA"/>
              </w:rPr>
            </w:pPr>
            <w:r>
              <w:rPr>
                <w:rFonts w:hint="default" w:ascii="方正仿宋_GBK" w:hAnsi="方正仿宋_GBK" w:eastAsia="方正仿宋_GBK" w:cs="方正仿宋_GBK"/>
                <w:vertAlign w:val="baseline"/>
                <w:lang w:val="en-US" w:eastAsia="zh-CN"/>
              </w:rPr>
              <w:t>310100035</w:t>
            </w:r>
          </w:p>
        </w:tc>
        <w:tc>
          <w:tcPr>
            <w:tcW w:w="1500" w:type="dxa"/>
            <w:shd w:val="clear" w:color="auto" w:fill="auto"/>
            <w:vAlign w:val="center"/>
          </w:tcPr>
          <w:p w14:paraId="7B3A2C57">
            <w:pPr>
              <w:jc w:val="center"/>
              <w:rPr>
                <w:rFonts w:hint="eastAsia" w:ascii="方正仿宋_GBK" w:hAnsi="方正仿宋_GBK" w:eastAsia="方正仿宋_GBK" w:cs="方正仿宋_GBK"/>
                <w:kern w:val="2"/>
                <w:sz w:val="21"/>
                <w:szCs w:val="24"/>
                <w:vertAlign w:val="baseline"/>
                <w:lang w:val="zh-TW" w:eastAsia="zh-CN" w:bidi="ar-SA"/>
              </w:rPr>
            </w:pPr>
            <w:r>
              <w:rPr>
                <w:rFonts w:hint="eastAsia" w:ascii="方正仿宋_GBK" w:hAnsi="方正仿宋_GBK" w:eastAsia="方正仿宋_GBK" w:cs="方正仿宋_GBK"/>
                <w:vertAlign w:val="baseline"/>
                <w:lang w:eastAsia="zh-CN"/>
              </w:rPr>
              <w:t>急性缺血性脑卒中超早期静脉溶栓治疗</w:t>
            </w:r>
          </w:p>
        </w:tc>
        <w:tc>
          <w:tcPr>
            <w:tcW w:w="2461" w:type="dxa"/>
            <w:shd w:val="clear" w:color="auto" w:fill="auto"/>
            <w:vAlign w:val="center"/>
          </w:tcPr>
          <w:p w14:paraId="00B2DE64">
            <w:pPr>
              <w:jc w:val="center"/>
              <w:rPr>
                <w:rFonts w:hint="eastAsia" w:ascii="方正仿宋_GBK" w:hAnsi="方正仿宋_GBK" w:eastAsia="方正仿宋_GBK" w:cs="方正仿宋_GBK"/>
                <w:kern w:val="2"/>
                <w:sz w:val="21"/>
                <w:szCs w:val="24"/>
                <w:vertAlign w:val="baseline"/>
                <w:lang w:val="en-US" w:eastAsia="zh-CN" w:bidi="ar-SA"/>
              </w:rPr>
            </w:pPr>
            <w:r>
              <w:rPr>
                <w:rFonts w:hint="eastAsia" w:ascii="方正仿宋_GBK" w:hAnsi="方正仿宋_GBK" w:eastAsia="方正仿宋_GBK" w:cs="方正仿宋_GBK"/>
                <w:vertAlign w:val="baseline"/>
                <w:lang w:eastAsia="zh-CN"/>
              </w:rPr>
              <w:t>指对病程在48小时以内的卒中患者，按照《中国急性缺血性脑卒中诊治指南》相关规范，行静脉溶栓治疗时收取，含治疗评估和实施；不含检查、检验、仪器监护等费用。</w:t>
            </w:r>
          </w:p>
        </w:tc>
        <w:tc>
          <w:tcPr>
            <w:tcW w:w="825" w:type="dxa"/>
            <w:vAlign w:val="center"/>
          </w:tcPr>
          <w:p w14:paraId="331A64D7">
            <w:pPr>
              <w:jc w:val="center"/>
              <w:rPr>
                <w:rFonts w:hint="eastAsia" w:ascii="方正仿宋_GBK" w:hAnsi="方正仿宋_GBK" w:eastAsia="方正仿宋_GBK" w:cs="方正仿宋_GBK"/>
                <w:kern w:val="2"/>
                <w:sz w:val="21"/>
                <w:szCs w:val="24"/>
                <w:vertAlign w:val="baseline"/>
                <w:lang w:val="zh-TW" w:eastAsia="zh-CN" w:bidi="ar-SA"/>
              </w:rPr>
            </w:pPr>
            <w:r>
              <w:rPr>
                <w:rFonts w:hint="eastAsia" w:ascii="方正仿宋_GBK" w:hAnsi="方正仿宋_GBK" w:eastAsia="方正仿宋_GBK" w:cs="方正仿宋_GBK"/>
                <w:vertAlign w:val="baseline"/>
                <w:lang w:eastAsia="zh-CN"/>
              </w:rPr>
              <w:t>次</w:t>
            </w:r>
          </w:p>
        </w:tc>
        <w:tc>
          <w:tcPr>
            <w:tcW w:w="825" w:type="dxa"/>
            <w:vAlign w:val="center"/>
          </w:tcPr>
          <w:p w14:paraId="36753BDF">
            <w:pPr>
              <w:jc w:val="center"/>
              <w:rPr>
                <w:rFonts w:hint="default" w:ascii="方正仿宋_GBK" w:hAnsi="方正仿宋_GBK" w:eastAsia="方正仿宋_GBK" w:cs="方正仿宋_GBK"/>
                <w:kern w:val="2"/>
                <w:sz w:val="21"/>
                <w:szCs w:val="24"/>
                <w:vertAlign w:val="baseline"/>
                <w:lang w:val="en-US" w:eastAsia="zh-CN" w:bidi="ar-SA"/>
              </w:rPr>
            </w:pPr>
            <w:r>
              <w:rPr>
                <w:rFonts w:hint="eastAsia" w:ascii="方正仿宋_GBK" w:hAnsi="方正仿宋_GBK" w:eastAsia="方正仿宋_GBK" w:cs="方正仿宋_GBK"/>
                <w:vertAlign w:val="baseline"/>
                <w:lang w:val="en-US" w:eastAsia="zh-CN"/>
              </w:rPr>
              <w:t>1500</w:t>
            </w:r>
          </w:p>
        </w:tc>
        <w:tc>
          <w:tcPr>
            <w:tcW w:w="570" w:type="dxa"/>
            <w:vAlign w:val="top"/>
          </w:tcPr>
          <w:p w14:paraId="299DF431">
            <w:pPr>
              <w:widowControl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 xml:space="preserve">   </w:t>
            </w:r>
          </w:p>
          <w:p w14:paraId="025999AD">
            <w:pPr>
              <w:widowControl w:val="0"/>
              <w:rPr>
                <w:rFonts w:hint="eastAsia" w:ascii="方正仿宋_GBK" w:hAnsi="方正仿宋_GBK" w:eastAsia="方正仿宋_GBK" w:cs="方正仿宋_GBK"/>
                <w:kern w:val="2"/>
                <w:sz w:val="21"/>
                <w:szCs w:val="21"/>
                <w:lang w:val="en-US" w:eastAsia="zh-CN" w:bidi="ar-SA"/>
              </w:rPr>
            </w:pPr>
          </w:p>
        </w:tc>
        <w:tc>
          <w:tcPr>
            <w:tcW w:w="600" w:type="dxa"/>
            <w:vAlign w:val="center"/>
          </w:tcPr>
          <w:p w14:paraId="7E5920FF">
            <w:pPr>
              <w:jc w:val="center"/>
              <w:rPr>
                <w:rFonts w:hint="default" w:ascii="方正仿宋_GBK" w:hAnsi="方正仿宋_GBK" w:eastAsia="方正仿宋_GBK" w:cs="方正仿宋_GBK"/>
                <w:kern w:val="2"/>
                <w:sz w:val="21"/>
                <w:szCs w:val="21"/>
                <w:u w:val="none"/>
                <w:shd w:val="clear" w:color="auto" w:fill="auto"/>
                <w:lang w:val="en-US" w:eastAsia="zh-CN" w:bidi="zh-TW"/>
              </w:rPr>
            </w:pPr>
            <w:r>
              <w:rPr>
                <w:rFonts w:hint="eastAsia" w:ascii="方正仿宋_GBK" w:hAnsi="方正仿宋_GBK" w:eastAsia="方正仿宋_GBK" w:cs="方正仿宋_GBK"/>
                <w:vertAlign w:val="baseline"/>
                <w:lang w:val="en-US" w:eastAsia="zh-CN"/>
              </w:rPr>
              <w:t>E</w:t>
            </w:r>
          </w:p>
        </w:tc>
      </w:tr>
      <w:tr w14:paraId="46B85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34" w:type="dxa"/>
            <w:vAlign w:val="center"/>
          </w:tcPr>
          <w:p w14:paraId="13B87B80">
            <w:pPr>
              <w:jc w:val="center"/>
              <w:rPr>
                <w:rFonts w:hint="eastAsia"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2</w:t>
            </w:r>
          </w:p>
        </w:tc>
        <w:tc>
          <w:tcPr>
            <w:tcW w:w="1305" w:type="dxa"/>
            <w:shd w:val="clear" w:color="auto" w:fill="auto"/>
            <w:vAlign w:val="center"/>
          </w:tcPr>
          <w:p w14:paraId="7441EC2D">
            <w:pPr>
              <w:jc w:val="center"/>
              <w:rPr>
                <w:rFonts w:hint="default" w:ascii="方正仿宋_GBK" w:hAnsi="方正仿宋_GBK" w:eastAsia="方正仿宋_GBK" w:cs="方正仿宋_GBK"/>
                <w:kern w:val="2"/>
                <w:sz w:val="21"/>
                <w:szCs w:val="24"/>
                <w:vertAlign w:val="baseline"/>
                <w:lang w:val="en-US" w:eastAsia="zh-CN" w:bidi="ar-SA"/>
              </w:rPr>
            </w:pPr>
            <w:r>
              <w:rPr>
                <w:rFonts w:hint="eastAsia" w:ascii="方正仿宋_GBK" w:hAnsi="方正仿宋_GBK" w:eastAsia="方正仿宋_GBK" w:cs="方正仿宋_GBK"/>
                <w:vertAlign w:val="baseline"/>
                <w:lang w:val="en-US" w:eastAsia="zh-CN"/>
              </w:rPr>
              <w:t>320600012</w:t>
            </w:r>
          </w:p>
        </w:tc>
        <w:tc>
          <w:tcPr>
            <w:tcW w:w="1500" w:type="dxa"/>
            <w:shd w:val="clear" w:color="auto" w:fill="auto"/>
            <w:vAlign w:val="center"/>
          </w:tcPr>
          <w:p w14:paraId="1A75DEDB">
            <w:pPr>
              <w:jc w:val="center"/>
              <w:rPr>
                <w:rFonts w:hint="eastAsia" w:ascii="方正仿宋_GBK" w:hAnsi="方正仿宋_GBK" w:eastAsia="方正仿宋_GBK" w:cs="方正仿宋_GBK"/>
                <w:kern w:val="2"/>
                <w:sz w:val="21"/>
                <w:szCs w:val="24"/>
                <w:vertAlign w:val="baseline"/>
                <w:lang w:val="en-US" w:eastAsia="zh-CN" w:bidi="ar-SA"/>
              </w:rPr>
            </w:pPr>
            <w:r>
              <w:rPr>
                <w:rFonts w:hint="eastAsia" w:ascii="方正仿宋_GBK" w:hAnsi="方正仿宋_GBK" w:eastAsia="方正仿宋_GBK" w:cs="方正仿宋_GBK"/>
                <w:vertAlign w:val="baseline"/>
                <w:lang w:val="en-US" w:eastAsia="zh-CN"/>
              </w:rPr>
              <w:t>超选择脑动脉腔内血栓取出术</w:t>
            </w:r>
          </w:p>
        </w:tc>
        <w:tc>
          <w:tcPr>
            <w:tcW w:w="2461" w:type="dxa"/>
            <w:vAlign w:val="center"/>
          </w:tcPr>
          <w:p w14:paraId="7E9AC0E6">
            <w:pPr>
              <w:jc w:val="center"/>
              <w:rPr>
                <w:rFonts w:hint="eastAsia" w:ascii="方正仿宋_GBK" w:hAnsi="方正仿宋_GBK" w:eastAsia="方正仿宋_GBK" w:cs="方正仿宋_GBK"/>
                <w:i w:val="0"/>
                <w:iCs w:val="0"/>
                <w:color w:val="000000"/>
                <w:kern w:val="2"/>
                <w:sz w:val="22"/>
                <w:szCs w:val="22"/>
                <w:u w:val="none"/>
                <w:lang w:val="en-US" w:eastAsia="zh-CN" w:bidi="ar-SA"/>
              </w:rPr>
            </w:pPr>
            <w:r>
              <w:rPr>
                <w:rFonts w:hint="eastAsia" w:ascii="方正仿宋_GBK" w:hAnsi="方正仿宋_GBK" w:eastAsia="方正仿宋_GBK" w:cs="方正仿宋_GBK"/>
                <w:vertAlign w:val="baseline"/>
                <w:lang w:eastAsia="zh-CN"/>
              </w:rPr>
              <w:t>超选择脑动脉腔内血栓取出术是指通过导管在颅内动脉插入取栓抽吸导管或支架，将血栓清除、恢复血流的一种方法。</w:t>
            </w:r>
          </w:p>
        </w:tc>
        <w:tc>
          <w:tcPr>
            <w:tcW w:w="825" w:type="dxa"/>
            <w:vAlign w:val="center"/>
          </w:tcPr>
          <w:p w14:paraId="4022996D">
            <w:pPr>
              <w:jc w:val="center"/>
              <w:rPr>
                <w:rFonts w:hint="eastAsia" w:ascii="方正仿宋_GBK" w:hAnsi="方正仿宋_GBK" w:eastAsia="方正仿宋_GBK" w:cs="方正仿宋_GBK"/>
                <w:vertAlign w:val="baseline"/>
                <w:lang w:eastAsia="zh-CN"/>
              </w:rPr>
            </w:pPr>
            <w:r>
              <w:rPr>
                <w:rFonts w:hint="eastAsia" w:ascii="方正仿宋_GBK" w:hAnsi="方正仿宋_GBK" w:eastAsia="方正仿宋_GBK" w:cs="方正仿宋_GBK"/>
                <w:vertAlign w:val="baseline"/>
                <w:lang w:eastAsia="zh-CN"/>
              </w:rPr>
              <w:t>次</w:t>
            </w:r>
          </w:p>
        </w:tc>
        <w:tc>
          <w:tcPr>
            <w:tcW w:w="825" w:type="dxa"/>
            <w:vAlign w:val="center"/>
          </w:tcPr>
          <w:p w14:paraId="7DEE8E2F">
            <w:pPr>
              <w:jc w:val="center"/>
              <w:rPr>
                <w:rFonts w:hint="default"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3600</w:t>
            </w:r>
          </w:p>
        </w:tc>
        <w:tc>
          <w:tcPr>
            <w:tcW w:w="570" w:type="dxa"/>
            <w:vAlign w:val="center"/>
          </w:tcPr>
          <w:p w14:paraId="6FB91F04">
            <w:pPr>
              <w:jc w:val="center"/>
              <w:rPr>
                <w:rFonts w:hint="eastAsia" w:ascii="方正仿宋_GBK" w:hAnsi="方正仿宋_GBK" w:eastAsia="方正仿宋_GBK" w:cs="方正仿宋_GBK"/>
                <w:vertAlign w:val="baseline"/>
                <w:lang w:eastAsia="zh-CN"/>
              </w:rPr>
            </w:pPr>
          </w:p>
        </w:tc>
        <w:tc>
          <w:tcPr>
            <w:tcW w:w="600" w:type="dxa"/>
            <w:vAlign w:val="center"/>
          </w:tcPr>
          <w:p w14:paraId="2031BBA3">
            <w:pPr>
              <w:jc w:val="center"/>
              <w:rPr>
                <w:rFonts w:hint="default" w:ascii="方正仿宋_GBK" w:hAnsi="方正仿宋_GBK" w:eastAsia="方正仿宋_GBK" w:cs="方正仿宋_GBK"/>
                <w:i w:val="0"/>
                <w:iCs w:val="0"/>
                <w:color w:val="000000"/>
                <w:kern w:val="2"/>
                <w:sz w:val="22"/>
                <w:szCs w:val="22"/>
                <w:u w:val="none"/>
                <w:lang w:val="en-US" w:eastAsia="zh-CN" w:bidi="ar-SA"/>
              </w:rPr>
            </w:pPr>
            <w:r>
              <w:rPr>
                <w:rFonts w:hint="eastAsia" w:ascii="方正仿宋_GBK" w:hAnsi="方正仿宋_GBK" w:eastAsia="方正仿宋_GBK" w:cs="方正仿宋_GBK"/>
                <w:vertAlign w:val="baseline"/>
                <w:lang w:val="en-US" w:eastAsia="zh-CN"/>
              </w:rPr>
              <w:t>E</w:t>
            </w:r>
          </w:p>
        </w:tc>
      </w:tr>
      <w:tr w14:paraId="1E287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534" w:type="dxa"/>
            <w:vAlign w:val="center"/>
          </w:tcPr>
          <w:p w14:paraId="4E7409B5">
            <w:pPr>
              <w:jc w:val="center"/>
              <w:rPr>
                <w:rFonts w:hint="default"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3</w:t>
            </w:r>
          </w:p>
        </w:tc>
        <w:tc>
          <w:tcPr>
            <w:tcW w:w="1305" w:type="dxa"/>
            <w:shd w:val="clear" w:color="auto" w:fill="auto"/>
            <w:vAlign w:val="center"/>
          </w:tcPr>
          <w:p w14:paraId="5FA4C4FC">
            <w:pPr>
              <w:jc w:val="center"/>
              <w:rPr>
                <w:rFonts w:hint="default" w:ascii="方正仿宋_GBK" w:hAnsi="方正仿宋_GBK" w:eastAsia="方正仿宋_GBK" w:cs="方正仿宋_GBK"/>
                <w:kern w:val="2"/>
                <w:sz w:val="21"/>
                <w:szCs w:val="24"/>
                <w:vertAlign w:val="baseline"/>
                <w:lang w:val="en-US" w:eastAsia="zh-CN" w:bidi="ar-SA"/>
              </w:rPr>
            </w:pPr>
            <w:r>
              <w:rPr>
                <w:rFonts w:hint="eastAsia" w:ascii="方正仿宋_GBK" w:hAnsi="方正仿宋_GBK" w:eastAsia="方正仿宋_GBK" w:cs="方正仿宋_GBK"/>
                <w:vertAlign w:val="baseline"/>
                <w:lang w:val="en-US" w:eastAsia="zh-CN"/>
              </w:rPr>
              <w:t>250103007</w:t>
            </w:r>
          </w:p>
        </w:tc>
        <w:tc>
          <w:tcPr>
            <w:tcW w:w="1500" w:type="dxa"/>
            <w:shd w:val="clear" w:color="auto" w:fill="auto"/>
            <w:vAlign w:val="center"/>
          </w:tcPr>
          <w:p w14:paraId="497EA7D4">
            <w:pPr>
              <w:jc w:val="center"/>
              <w:rPr>
                <w:rFonts w:hint="eastAsia" w:ascii="方正仿宋_GBK" w:hAnsi="方正仿宋_GBK" w:eastAsia="方正仿宋_GBK" w:cs="方正仿宋_GBK"/>
                <w:kern w:val="2"/>
                <w:sz w:val="21"/>
                <w:szCs w:val="24"/>
                <w:vertAlign w:val="baseline"/>
                <w:lang w:val="en-US" w:eastAsia="zh-CN" w:bidi="ar-SA"/>
              </w:rPr>
            </w:pPr>
            <w:r>
              <w:rPr>
                <w:rFonts w:hint="eastAsia" w:ascii="方正仿宋_GBK" w:hAnsi="方正仿宋_GBK" w:eastAsia="方正仿宋_GBK" w:cs="方正仿宋_GBK"/>
                <w:vertAlign w:val="baseline"/>
                <w:lang w:eastAsia="zh-CN"/>
              </w:rPr>
              <w:t>粪便有形成分形态学分析</w:t>
            </w:r>
          </w:p>
        </w:tc>
        <w:tc>
          <w:tcPr>
            <w:tcW w:w="2461" w:type="dxa"/>
            <w:shd w:val="clear" w:color="auto" w:fill="auto"/>
            <w:vAlign w:val="center"/>
          </w:tcPr>
          <w:p w14:paraId="05C42259">
            <w:pPr>
              <w:jc w:val="center"/>
              <w:rPr>
                <w:rFonts w:hint="eastAsia" w:ascii="方正仿宋_GBK" w:hAnsi="方正仿宋_GBK" w:eastAsia="方正仿宋_GBK" w:cs="方正仿宋_GBK"/>
                <w:kern w:val="2"/>
                <w:sz w:val="21"/>
                <w:szCs w:val="24"/>
                <w:vertAlign w:val="baseline"/>
                <w:lang w:val="en-US" w:eastAsia="zh-CN" w:bidi="ar-SA"/>
              </w:rPr>
            </w:pPr>
            <w:r>
              <w:rPr>
                <w:rFonts w:hint="eastAsia" w:ascii="方正仿宋_GBK" w:hAnsi="方正仿宋_GBK" w:eastAsia="方正仿宋_GBK" w:cs="方正仿宋_GBK"/>
                <w:vertAlign w:val="baseline"/>
                <w:lang w:eastAsia="zh-CN"/>
              </w:rPr>
              <w:t>指对粪便中的细胞、寄生虫、虫卵、真菌等有形成分的形态学分析。</w:t>
            </w:r>
          </w:p>
        </w:tc>
        <w:tc>
          <w:tcPr>
            <w:tcW w:w="825" w:type="dxa"/>
            <w:vAlign w:val="center"/>
          </w:tcPr>
          <w:p w14:paraId="386881BF">
            <w:pPr>
              <w:jc w:val="center"/>
              <w:rPr>
                <w:rFonts w:hint="default"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eastAsia="zh-CN"/>
              </w:rPr>
              <w:t>次</w:t>
            </w:r>
          </w:p>
        </w:tc>
        <w:tc>
          <w:tcPr>
            <w:tcW w:w="825" w:type="dxa"/>
            <w:vAlign w:val="center"/>
          </w:tcPr>
          <w:p w14:paraId="21F10077">
            <w:pPr>
              <w:jc w:val="center"/>
              <w:rPr>
                <w:rFonts w:hint="default"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20</w:t>
            </w:r>
          </w:p>
        </w:tc>
        <w:tc>
          <w:tcPr>
            <w:tcW w:w="570" w:type="dxa"/>
            <w:vAlign w:val="center"/>
          </w:tcPr>
          <w:p w14:paraId="0C763D1D">
            <w:pPr>
              <w:jc w:val="center"/>
              <w:rPr>
                <w:rFonts w:hint="eastAsia" w:ascii="方正仿宋_GBK" w:hAnsi="方正仿宋_GBK" w:eastAsia="方正仿宋_GBK" w:cs="方正仿宋_GBK"/>
                <w:vertAlign w:val="baseline"/>
                <w:lang w:eastAsia="zh-CN"/>
              </w:rPr>
            </w:pPr>
          </w:p>
        </w:tc>
        <w:tc>
          <w:tcPr>
            <w:tcW w:w="600" w:type="dxa"/>
            <w:vAlign w:val="center"/>
          </w:tcPr>
          <w:p w14:paraId="068790D9">
            <w:pPr>
              <w:jc w:val="center"/>
              <w:rPr>
                <w:rFonts w:hint="default"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H</w:t>
            </w:r>
          </w:p>
        </w:tc>
      </w:tr>
      <w:tr w14:paraId="3F65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534" w:type="dxa"/>
            <w:vAlign w:val="center"/>
          </w:tcPr>
          <w:p w14:paraId="7F888A21">
            <w:pPr>
              <w:jc w:val="center"/>
              <w:rPr>
                <w:rFonts w:hint="default"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4</w:t>
            </w:r>
          </w:p>
        </w:tc>
        <w:tc>
          <w:tcPr>
            <w:tcW w:w="1305" w:type="dxa"/>
            <w:shd w:val="clear" w:color="auto" w:fill="auto"/>
            <w:vAlign w:val="center"/>
          </w:tcPr>
          <w:p w14:paraId="5301FB04">
            <w:pPr>
              <w:jc w:val="center"/>
              <w:rPr>
                <w:rFonts w:hint="eastAsia" w:ascii="方正仿宋_GBK" w:hAnsi="方正仿宋_GBK" w:eastAsia="方正仿宋_GBK" w:cs="方正仿宋_GBK"/>
                <w:kern w:val="2"/>
                <w:sz w:val="21"/>
                <w:szCs w:val="24"/>
                <w:vertAlign w:val="baseline"/>
                <w:lang w:val="en-US" w:eastAsia="zh-CN" w:bidi="ar-SA"/>
              </w:rPr>
            </w:pPr>
            <w:r>
              <w:rPr>
                <w:rFonts w:hint="eastAsia" w:ascii="方正仿宋_GBK" w:hAnsi="方正仿宋_GBK" w:eastAsia="方正仿宋_GBK" w:cs="方正仿宋_GBK"/>
                <w:vertAlign w:val="baseline"/>
                <w:lang w:val="en-US" w:eastAsia="zh-CN"/>
              </w:rPr>
              <w:t>310603004</w:t>
            </w:r>
          </w:p>
        </w:tc>
        <w:tc>
          <w:tcPr>
            <w:tcW w:w="1500" w:type="dxa"/>
            <w:shd w:val="clear" w:color="auto" w:fill="auto"/>
            <w:vAlign w:val="center"/>
          </w:tcPr>
          <w:p w14:paraId="47DAF544">
            <w:pPr>
              <w:jc w:val="center"/>
              <w:rPr>
                <w:rFonts w:hint="eastAsia" w:ascii="方正仿宋_GBK" w:hAnsi="方正仿宋_GBK" w:eastAsia="方正仿宋_GBK" w:cs="方正仿宋_GBK"/>
                <w:kern w:val="2"/>
                <w:sz w:val="21"/>
                <w:szCs w:val="24"/>
                <w:vertAlign w:val="baseline"/>
                <w:lang w:val="en-US" w:eastAsia="zh-CN" w:bidi="ar-SA"/>
              </w:rPr>
            </w:pPr>
            <w:r>
              <w:rPr>
                <w:rFonts w:hint="eastAsia" w:ascii="方正仿宋_GBK" w:hAnsi="方正仿宋_GBK" w:eastAsia="方正仿宋_GBK" w:cs="方正仿宋_GBK"/>
                <w:vertAlign w:val="baseline"/>
                <w:lang w:val="en-US" w:eastAsia="zh-CN"/>
              </w:rPr>
              <w:t>无创通气手动压力滴定</w:t>
            </w:r>
          </w:p>
        </w:tc>
        <w:tc>
          <w:tcPr>
            <w:tcW w:w="2461" w:type="dxa"/>
            <w:shd w:val="clear" w:color="auto" w:fill="auto"/>
            <w:vAlign w:val="center"/>
          </w:tcPr>
          <w:p w14:paraId="5E64A954">
            <w:pPr>
              <w:jc w:val="center"/>
              <w:rPr>
                <w:rFonts w:hint="eastAsia" w:ascii="方正仿宋_GBK" w:hAnsi="方正仿宋_GBK" w:eastAsia="方正仿宋_GBK" w:cs="方正仿宋_GBK"/>
                <w:kern w:val="2"/>
                <w:sz w:val="21"/>
                <w:szCs w:val="24"/>
                <w:vertAlign w:val="baseline"/>
                <w:lang w:val="en-US" w:eastAsia="zh-CN" w:bidi="ar-SA"/>
              </w:rPr>
            </w:pPr>
            <w:r>
              <w:rPr>
                <w:rFonts w:hint="eastAsia" w:ascii="方正仿宋_GBK" w:hAnsi="方正仿宋_GBK" w:eastAsia="方正仿宋_GBK" w:cs="方正仿宋_GBK"/>
                <w:vertAlign w:val="baseline"/>
                <w:lang w:eastAsia="zh-CN"/>
              </w:rPr>
              <w:t>由医务人员动态调整无创呼吸机的压力参数，确定患者治疗所需的个性化最佳压力水平的诊疗技术</w:t>
            </w:r>
          </w:p>
        </w:tc>
        <w:tc>
          <w:tcPr>
            <w:tcW w:w="825" w:type="dxa"/>
            <w:vAlign w:val="center"/>
          </w:tcPr>
          <w:p w14:paraId="40BBD0B8">
            <w:pPr>
              <w:jc w:val="center"/>
              <w:rPr>
                <w:rFonts w:hint="eastAsia" w:ascii="方正仿宋_GBK" w:hAnsi="方正仿宋_GBK" w:eastAsia="方正仿宋_GBK" w:cs="方正仿宋_GBK"/>
                <w:kern w:val="2"/>
                <w:sz w:val="21"/>
                <w:szCs w:val="24"/>
                <w:vertAlign w:val="baseline"/>
                <w:lang w:val="zh-TW" w:eastAsia="zh-CN" w:bidi="ar-SA"/>
              </w:rPr>
            </w:pPr>
            <w:r>
              <w:rPr>
                <w:rFonts w:hint="eastAsia" w:ascii="方正仿宋_GBK" w:hAnsi="方正仿宋_GBK" w:eastAsia="方正仿宋_GBK" w:cs="方正仿宋_GBK"/>
                <w:vertAlign w:val="baseline"/>
                <w:lang w:eastAsia="zh-CN"/>
              </w:rPr>
              <w:t>次</w:t>
            </w:r>
          </w:p>
        </w:tc>
        <w:tc>
          <w:tcPr>
            <w:tcW w:w="825" w:type="dxa"/>
            <w:vAlign w:val="center"/>
          </w:tcPr>
          <w:p w14:paraId="59E0F566">
            <w:pPr>
              <w:jc w:val="center"/>
              <w:rPr>
                <w:rFonts w:hint="default" w:ascii="方正仿宋_GBK" w:hAnsi="方正仿宋_GBK" w:eastAsia="方正仿宋_GBK" w:cs="方正仿宋_GBK"/>
                <w:kern w:val="2"/>
                <w:sz w:val="21"/>
                <w:szCs w:val="24"/>
                <w:vertAlign w:val="baseline"/>
                <w:lang w:val="en-US" w:eastAsia="zh-CN" w:bidi="ar-SA"/>
              </w:rPr>
            </w:pPr>
            <w:r>
              <w:rPr>
                <w:rFonts w:hint="eastAsia" w:ascii="方正仿宋_GBK" w:hAnsi="方正仿宋_GBK" w:eastAsia="方正仿宋_GBK" w:cs="方正仿宋_GBK"/>
                <w:vertAlign w:val="baseline"/>
                <w:lang w:val="en-US" w:eastAsia="zh-CN"/>
              </w:rPr>
              <w:t>600</w:t>
            </w:r>
          </w:p>
        </w:tc>
        <w:tc>
          <w:tcPr>
            <w:tcW w:w="570" w:type="dxa"/>
            <w:vAlign w:val="top"/>
          </w:tcPr>
          <w:p w14:paraId="6EAE61A6">
            <w:pPr>
              <w:widowControl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 xml:space="preserve">   </w:t>
            </w:r>
          </w:p>
          <w:p w14:paraId="475A5D2C">
            <w:pPr>
              <w:widowControl w:val="0"/>
              <w:rPr>
                <w:rFonts w:hint="eastAsia" w:ascii="方正仿宋_GBK" w:hAnsi="方正仿宋_GBK" w:eastAsia="方正仿宋_GBK" w:cs="方正仿宋_GBK"/>
                <w:kern w:val="2"/>
                <w:sz w:val="21"/>
                <w:szCs w:val="21"/>
                <w:lang w:val="en-US" w:eastAsia="zh-CN" w:bidi="ar-SA"/>
              </w:rPr>
            </w:pPr>
          </w:p>
        </w:tc>
        <w:tc>
          <w:tcPr>
            <w:tcW w:w="600" w:type="dxa"/>
            <w:vAlign w:val="center"/>
          </w:tcPr>
          <w:p w14:paraId="136017D1">
            <w:pPr>
              <w:jc w:val="center"/>
              <w:rPr>
                <w:rFonts w:hint="default" w:ascii="方正仿宋_GBK" w:hAnsi="方正仿宋_GBK" w:eastAsia="方正仿宋_GBK" w:cs="方正仿宋_GBK"/>
                <w:vertAlign w:val="baseline"/>
                <w:lang w:val="en-US" w:eastAsia="zh-CN"/>
              </w:rPr>
            </w:pPr>
            <w:r>
              <w:rPr>
                <w:rFonts w:hint="eastAsia" w:ascii="方正仿宋_GBK" w:hAnsi="方正仿宋_GBK" w:eastAsia="方正仿宋_GBK" w:cs="方正仿宋_GBK"/>
                <w:vertAlign w:val="baseline"/>
                <w:lang w:val="en-US" w:eastAsia="zh-CN"/>
              </w:rPr>
              <w:t>E</w:t>
            </w:r>
          </w:p>
        </w:tc>
      </w:tr>
    </w:tbl>
    <w:p w14:paraId="7C9E5475">
      <w:pPr>
        <w:jc w:val="center"/>
        <w:rPr>
          <w:rFonts w:hint="eastAsia" w:ascii="方正仿宋_GBK" w:hAnsi="方正仿宋_GBK" w:eastAsia="方正仿宋_GBK" w:cs="方正仿宋_GBK"/>
          <w:sz w:val="32"/>
          <w:szCs w:val="32"/>
          <w:lang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977770"/>
    <w:rsid w:val="01E16018"/>
    <w:rsid w:val="078F7797"/>
    <w:rsid w:val="09F3107F"/>
    <w:rsid w:val="0CC92A10"/>
    <w:rsid w:val="0D5227E5"/>
    <w:rsid w:val="0D9177A0"/>
    <w:rsid w:val="0E0D58BA"/>
    <w:rsid w:val="0E8A0CB9"/>
    <w:rsid w:val="100E5A74"/>
    <w:rsid w:val="103754D3"/>
    <w:rsid w:val="126D6927"/>
    <w:rsid w:val="147B7751"/>
    <w:rsid w:val="1F977770"/>
    <w:rsid w:val="207951D9"/>
    <w:rsid w:val="25003DBC"/>
    <w:rsid w:val="2AB224EB"/>
    <w:rsid w:val="2D4A7B39"/>
    <w:rsid w:val="327D62BB"/>
    <w:rsid w:val="329B17E2"/>
    <w:rsid w:val="330B77FA"/>
    <w:rsid w:val="34AA7CD4"/>
    <w:rsid w:val="39843C01"/>
    <w:rsid w:val="3ACF167E"/>
    <w:rsid w:val="3DA70690"/>
    <w:rsid w:val="3ED5122D"/>
    <w:rsid w:val="3F35122E"/>
    <w:rsid w:val="41C77552"/>
    <w:rsid w:val="48E50C36"/>
    <w:rsid w:val="4C06511B"/>
    <w:rsid w:val="50D43D97"/>
    <w:rsid w:val="514A3D99"/>
    <w:rsid w:val="52831CB9"/>
    <w:rsid w:val="56521E26"/>
    <w:rsid w:val="58E35472"/>
    <w:rsid w:val="59A65848"/>
    <w:rsid w:val="5AA955EF"/>
    <w:rsid w:val="5AAF57FB"/>
    <w:rsid w:val="5AD36B10"/>
    <w:rsid w:val="5B1A6F94"/>
    <w:rsid w:val="5C08075F"/>
    <w:rsid w:val="5DAE4F7F"/>
    <w:rsid w:val="606910A4"/>
    <w:rsid w:val="62C31218"/>
    <w:rsid w:val="667F0BEC"/>
    <w:rsid w:val="6E5C0F24"/>
    <w:rsid w:val="71897DD1"/>
    <w:rsid w:val="758807CB"/>
    <w:rsid w:val="78062AAD"/>
    <w:rsid w:val="78F716DC"/>
    <w:rsid w:val="7AA579F7"/>
    <w:rsid w:val="7B255EE8"/>
    <w:rsid w:val="7BE91A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Other|1"/>
    <w:basedOn w:val="1"/>
    <w:qFormat/>
    <w:uiPriority w:val="0"/>
    <w:pPr>
      <w:widowControl w:val="0"/>
      <w:shd w:val="clear" w:color="auto" w:fill="auto"/>
      <w:spacing w:line="413" w:lineRule="auto"/>
      <w:ind w:firstLine="400"/>
    </w:pPr>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673</Words>
  <Characters>748</Characters>
  <Lines>0</Lines>
  <Paragraphs>0</Paragraphs>
  <TotalTime>5</TotalTime>
  <ScaleCrop>false</ScaleCrop>
  <LinksUpToDate>false</LinksUpToDate>
  <CharactersWithSpaces>810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2021-03-18T06:46:00Z</dcterms:created>
  <dc:creator>243710477</dc:creator>
  <cp:lastModifiedBy>☀️☀️☀️VS</cp:lastModifiedBy>
  <cp:lastPrinted>2024-12-30T01:57:00Z</cp:lastPrinted>
  <dcterms:modified xsi:type="dcterms:W3CDTF">2025-07-08T08:05:56Z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A54FD6CDF4294BA49E24B06AFD9B6ED2_13</vt:lpwstr>
  </property>
  <property fmtid="{D5CDD505-2E9C-101B-9397-08002B2CF9AE}" pid="4" name="KSOTemplateDocerSaveRecord">
    <vt:lpwstr>eyJoZGlkIjoiNjQ0M2Y0NTM5MDM1NTlmZGEzNjU4MzJlYTQxOTcwYWQiLCJ1c2VySWQiOiI0NjY1NDU1MzUifQ==</vt:lpwstr>
  </property>
</Properties>
</file>