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center"/>
        <w:textAlignment w:val="auto"/>
        <w:rPr>
          <w:rFonts w:hint="eastAsia" w:ascii="方正黑体_GBK" w:hAnsi="方正黑体_GBK" w:eastAsia="方正黑体_GBK" w:cs="方正黑体_GBK"/>
          <w:i w:val="0"/>
          <w:iCs w:val="0"/>
          <w:caps w:val="0"/>
          <w:spacing w:val="7"/>
          <w:sz w:val="44"/>
          <w:szCs w:val="44"/>
          <w:shd w:val="clear" w:fill="FFFFFF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spacing w:val="7"/>
          <w:sz w:val="44"/>
          <w:szCs w:val="44"/>
          <w:shd w:val="clear" w:fill="FFFFFF"/>
        </w:rPr>
        <w:t>招标代理机构遴选评分表</w:t>
      </w:r>
    </w:p>
    <w:tbl>
      <w:tblPr>
        <w:tblStyle w:val="4"/>
        <w:tblW w:w="98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533"/>
        <w:gridCol w:w="6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比选内容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分值</w:t>
            </w:r>
          </w:p>
        </w:tc>
        <w:tc>
          <w:tcPr>
            <w:tcW w:w="658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评分内容及打分办法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  <w:t>工作业绩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30分</w:t>
            </w:r>
          </w:p>
        </w:tc>
        <w:tc>
          <w:tcPr>
            <w:tcW w:w="658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根据投标人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年至今代理的医疗行业业绩，每年完成10例及以上得10分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每提供一个项目预算&gt;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3000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万的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得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分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；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每提供一个项目预算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2999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万元的一个得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分，每提供一个项目预算50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-1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000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万元的一个得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分，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499万以下的一个得1分，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满分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0分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。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上述每一类项目最多提供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个，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个以上超过部分不计分。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加分项目：如以上项目提供的合同均为医疗行业的耗材采购项目，则每提供一个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1000万元以上的耗材采购项目，加1分，上限6分。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注:须提供中标通知书或合同或委托代理协议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（盖委托方公章）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为依据。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  <w:t>招标方案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60分</w:t>
            </w:r>
          </w:p>
        </w:tc>
        <w:tc>
          <w:tcPr>
            <w:tcW w:w="658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根据投标人提供招标代理方案优劣进行评比0-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0分。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采购工作方案分(满分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分)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一档(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分):对医院采购工作了解一般，采购工作目标、工作内容等有简单认识和简单方案;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二档(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分):对医院采购情况有一定认识，对采购工作目标、工作内容等有较好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的认识，工作方案较为具体可行，能满足医院采购需求;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三档(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分):对医院采购管理、流程有深入理解，经验丰富，能提供具体针对性方案，有关认识和措施非常详细和到位，重点、难点突出，服务优势明显，完全能满足医院采购需求。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工作程序、质量控制措施及内控制度(满分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分):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一档(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分):工作程序、内控制度较为简单;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二档(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分):有一定的工作程序，具有一定的质量控制措施及防范和控制风险方案，基本可行;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三档(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分):工作程序制定全面严谨，有完善的防范和控制风险方案，质量控制措施操作性强，内控措施细致周全，具有很强的可靠性和针对性，完全满足服务需要。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派驻参与项目人员情况：满分10分。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企业计划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  <w:t>安排参与本次医院耗材采购项目组人员情况，不得少于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3人，且每个人从事相关工作年限不少于5年，得5分；在3人基础上，每增加1人且相应工作经历符合要求的，每人加1分，最多2分。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  <w:t>需制定详细的工作组并明确参与招标人员的具体职责分工，所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</w:rPr>
              <w:t>配备的人员中具备国家执业资格证书(如:招标师、造价师、咨询师等执业资格)的，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  <w:t>参与招标的人员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</w:rPr>
              <w:t>每提供一个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  <w:t>资质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</w:rPr>
              <w:t>证书得2分，最多得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</w:rPr>
              <w:t>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  <w:t>廉洁服务承诺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10分</w:t>
            </w:r>
          </w:p>
        </w:tc>
        <w:tc>
          <w:tcPr>
            <w:tcW w:w="658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  <w:t>招标代理企业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</w:rPr>
              <w:t>承诺不为供应商提供投标咨询、不收受礼品、礼金，对拟招标项目进行严格保密的。承诺以上事项的，得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</w:rPr>
              <w:t>分，不承诺或不完全承诺不得分。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</w:trPr>
        <w:tc>
          <w:tcPr>
            <w:tcW w:w="17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  <w:t>加分项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1-5分</w:t>
            </w:r>
          </w:p>
        </w:tc>
        <w:tc>
          <w:tcPr>
            <w:tcW w:w="65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  <w:t>根据招标方和代理方的现场沟通情况，如代理方另有其它额外服务承诺，可适当加分。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F2AB7E"/>
    <w:multiLevelType w:val="singleLevel"/>
    <w:tmpl w:val="F0F2AB7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0M2Y0NTM5MDM1NTlmZGEzNjU4MzJlYTQxOTcwYWQifQ=="/>
  </w:docVars>
  <w:rsids>
    <w:rsidRoot w:val="7D4B4928"/>
    <w:rsid w:val="7D4B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2023-09-21T09:54:00Z</dcterms:created>
  <dc:creator>昱风</dc:creator>
  <cp:lastModifiedBy>昱风</cp:lastModifiedBy>
  <dcterms:modified xsi:type="dcterms:W3CDTF">2023-09-21T09:56:38Z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80930729C4D1471A92AE394B6E314507_11</vt:lpwstr>
  </property>
</Properties>
</file>